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/>
        <w:drawing>
          <wp:inline distT="0" distB="0" distL="0" distR="0">
            <wp:extent cx="2590800" cy="342900"/>
            <wp:effectExtent l="0" t="0" r="0" b="0"/>
            <wp:docPr id="1" name="Picture 1" descr="York Logo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York Logo 10-1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 </w:t>
      </w:r>
    </w:p>
    <w:p>
      <w:pPr>
        <w:pStyle w:val="Normal"/>
        <w:rPr>
          <w:b/>
          <w:b/>
          <w:sz w:val="32"/>
          <w:szCs w:val="32"/>
        </w:rPr>
      </w:pPr>
      <w:r>
        <w:rPr>
          <w:rFonts w:eastAsia="Batang" w:ascii="Batang" w:hAnsi="Batang"/>
          <w:b/>
          <w:sz w:val="32"/>
          <w:szCs w:val="32"/>
        </w:rPr>
        <w:t>E-Procurement</w:t>
      </w:r>
      <w:r>
        <w:rPr>
          <w:b/>
          <w:sz w:val="32"/>
          <w:szCs w:val="32"/>
        </w:rPr>
        <w:t xml:space="preserve"> </w:t>
      </w:r>
      <w:r>
        <w:rPr>
          <w:rFonts w:eastAsia="Batang" w:ascii="Batang" w:hAnsi="Batang"/>
          <w:b/>
          <w:sz w:val="32"/>
          <w:szCs w:val="32"/>
        </w:rPr>
        <w:t>Job Aide</w:t>
      </w:r>
    </w:p>
    <w:p>
      <w:pPr>
        <w:pStyle w:val="Normal"/>
        <w:jc w:val="center"/>
        <w:rPr>
          <w:b/>
          <w:b/>
          <w:color w:val="943634" w:themeColor="accent2" w:themeShade="bf"/>
          <w:sz w:val="28"/>
          <w:szCs w:val="28"/>
          <w:u w:val="single"/>
        </w:rPr>
      </w:pPr>
      <w:r>
        <w:rPr>
          <w:b/>
          <w:color w:val="943634" w:themeColor="accent2" w:themeShade="bf"/>
          <w:sz w:val="28"/>
          <w:szCs w:val="28"/>
          <w:u w:val="single"/>
        </w:rPr>
      </w:r>
    </w:p>
    <w:p>
      <w:pPr>
        <w:pStyle w:val="Normal"/>
        <w:jc w:val="center"/>
        <w:rPr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  <w:u w:val="single"/>
        </w:rPr>
        <w:t>Instructions for Editing Chartfield Information on Requisitions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u w:val="single"/>
        </w:rPr>
        <w:t>Step 1</w:t>
      </w:r>
      <w:r>
        <w:rPr/>
        <w:t>: Log in to CUNYfirst using your designated ID and password.</w:t>
      </w:r>
    </w:p>
    <w:p>
      <w:pPr>
        <w:pStyle w:val="Normal"/>
        <w:rPr/>
      </w:pPr>
      <w:r>
        <w:rPr>
          <w:b/>
          <w:u w:val="single"/>
        </w:rPr>
        <w:t>Step 2</w:t>
      </w:r>
      <w:r>
        <w:rPr/>
        <w:t>:  Select Financial Supply Chain link in the menu box after logging in.</w:t>
      </w:r>
    </w:p>
    <w:p>
      <w:pPr>
        <w:pStyle w:val="Normal"/>
        <w:rPr/>
      </w:pPr>
      <w:r>
        <w:rPr>
          <w:b/>
          <w:u w:val="single"/>
        </w:rPr>
        <w:t>Step 3</w:t>
      </w:r>
      <w:r>
        <w:rPr/>
        <w:t>: Click the e-Procurement link.</w:t>
      </w:r>
    </w:p>
    <w:p>
      <w:pPr>
        <w:pStyle w:val="Normal"/>
        <w:rPr/>
      </w:pPr>
      <w:r>
        <w:rPr>
          <w:b/>
          <w:u w:val="single"/>
        </w:rPr>
        <w:t>Step 4</w:t>
      </w:r>
      <w:r>
        <w:rPr>
          <w:b/>
        </w:rPr>
        <w:t>:</w:t>
      </w:r>
      <w:r>
        <w:rPr/>
        <w:t xml:space="preserve"> Click the Manage Requisitions link and Fill out the following fields:</w:t>
      </w:r>
    </w:p>
    <w:p>
      <w:pPr>
        <w:pStyle w:val="Normal"/>
        <w:spacing w:before="0" w:after="10"/>
        <w:ind w:firstLine="720"/>
        <w:rPr/>
      </w:pPr>
      <w:r>
        <w:rPr>
          <w:b/>
          <w:color w:val="943634" w:themeColor="accent2" w:themeShade="bf"/>
        </w:rPr>
        <w:t>Business Unit</w:t>
      </w:r>
      <w:r>
        <w:rPr/>
        <w:t>:  YRK</w:t>
      </w:r>
      <w:r>
        <w:rPr>
          <w:b/>
          <w:color w:val="C0504D" w:themeColor="accent2"/>
        </w:rPr>
        <w:t>PR</w:t>
      </w:r>
    </w:p>
    <w:p>
      <w:pPr>
        <w:pStyle w:val="Normal"/>
        <w:spacing w:before="0" w:after="10"/>
        <w:ind w:firstLine="720"/>
        <w:rPr/>
      </w:pPr>
      <w:r>
        <w:rPr>
          <w:b/>
          <w:color w:val="943634" w:themeColor="accent2" w:themeShade="bf"/>
        </w:rPr>
        <w:t>Requisition ID</w:t>
      </w:r>
      <w:r>
        <w:rPr/>
        <w:t>:  000000</w:t>
      </w:r>
      <w:r>
        <w:rPr>
          <w:color w:val="C0504D" w:themeColor="accent2"/>
        </w:rPr>
        <w:t>xxxx</w:t>
      </w:r>
      <w:r>
        <w:rPr/>
        <w:t xml:space="preserve"> (</w:t>
      </w:r>
      <w:r>
        <w:rPr>
          <w:color w:val="C0504D" w:themeColor="accent2"/>
        </w:rPr>
        <w:t>x</w:t>
      </w:r>
      <w:r>
        <w:rPr>
          <w:color w:val="4F81BD" w:themeColor="accent1"/>
        </w:rPr>
        <w:t xml:space="preserve"> </w:t>
      </w:r>
      <w:r>
        <w:rPr/>
        <w:t>=’s the requisition #)</w:t>
      </w:r>
    </w:p>
    <w:p>
      <w:pPr>
        <w:pStyle w:val="Normal"/>
        <w:spacing w:before="0" w:after="10"/>
        <w:ind w:firstLine="720"/>
        <w:rPr/>
      </w:pPr>
      <w:r>
        <w:rPr>
          <w:b/>
          <w:color w:val="943634" w:themeColor="accent2" w:themeShade="bf"/>
        </w:rPr>
        <w:t>Date Range</w:t>
      </w:r>
      <w:r>
        <w:rPr>
          <w:b/>
        </w:rPr>
        <w:t>:</w:t>
      </w:r>
      <w:r>
        <w:rPr/>
        <w:t xml:space="preserve">  </w:t>
      </w:r>
      <w:r>
        <w:rPr>
          <w:b/>
        </w:rPr>
        <w:t>To</w:t>
      </w:r>
      <w:r>
        <w:rPr/>
        <w:t xml:space="preserve"> (use fiscal year parameters 7/1/</w:t>
      </w:r>
      <w:r>
        <w:rPr>
          <w:b/>
          <w:color w:val="C0504D" w:themeColor="accent2"/>
        </w:rPr>
        <w:t>xx</w:t>
      </w:r>
      <w:r>
        <w:rPr/>
        <w:t xml:space="preserve">) &amp; </w:t>
      </w:r>
      <w:r>
        <w:rPr>
          <w:b/>
        </w:rPr>
        <w:t>From</w:t>
      </w:r>
      <w:r>
        <w:rPr/>
        <w:t xml:space="preserve"> (use current date)</w:t>
      </w:r>
    </w:p>
    <w:p>
      <w:pPr>
        <w:pStyle w:val="Normal"/>
        <w:spacing w:before="0" w:after="10"/>
        <w:ind w:firstLine="720"/>
        <w:rPr/>
      </w:pPr>
      <w:r>
        <w:rPr/>
        <w:t>Note: You can also search for all the requisitions created by using the Requestor ID field or search for a particular PO, by using the PO ID field if preferred.</w:t>
      </w:r>
    </w:p>
    <w:p>
      <w:pPr>
        <w:pStyle w:val="Normal"/>
        <w:spacing w:before="0" w:after="10"/>
        <w:ind w:firstLine="720"/>
        <w:rPr/>
      </w:pPr>
      <w:r>
        <w:rPr/>
      </w:r>
    </w:p>
    <w:p>
      <w:pPr>
        <w:pStyle w:val="Normal"/>
        <w:rPr/>
      </w:pPr>
      <w:r>
        <w:rPr>
          <w:b/>
          <w:u w:val="single"/>
        </w:rPr>
        <w:t>Step 6</w:t>
      </w:r>
      <w:r>
        <w:rPr>
          <w:u w:val="single"/>
        </w:rPr>
        <w:t>:</w:t>
      </w:r>
      <w:r>
        <w:rPr/>
        <w:t xml:space="preserve"> Click the Search button.</w:t>
      </w:r>
    </w:p>
    <w:p>
      <w:pPr>
        <w:pStyle w:val="Normal"/>
        <w:rPr/>
      </w:pPr>
      <w:r>
        <w:rPr>
          <w:b/>
          <w:u w:val="single"/>
        </w:rPr>
        <w:t>Step 7</w:t>
      </w:r>
      <w:r>
        <w:rPr/>
        <w:t xml:space="preserve">: To view the chartfield codes (string) associated with the first line item of the requisition, click on the requisition link to go to the </w:t>
      </w:r>
      <w:r>
        <w:rPr>
          <w:b/>
        </w:rPr>
        <w:t>Requisition Details</w:t>
      </w:r>
      <w:r>
        <w:rPr/>
        <w:t xml:space="preserve"> page, then clicking on the </w:t>
      </w:r>
      <w:r>
        <w:rPr>
          <w:b/>
        </w:rPr>
        <w:t>"Requisition Schedule and Distribution"</w:t>
      </w:r>
      <w:r>
        <w:rPr/>
        <w:t xml:space="preserve"> link at the bottom right of the page.  On this page, the chartifled codes will be listed in the </w:t>
      </w:r>
      <w:r>
        <w:rPr>
          <w:b/>
        </w:rPr>
        <w:t>Distribution section</w:t>
      </w:r>
      <w:r>
        <w:rPr/>
        <w:t xml:space="preserve"> of the page, under the “</w:t>
      </w:r>
      <w:r>
        <w:rPr>
          <w:color w:val="C0504D" w:themeColor="accent2"/>
        </w:rPr>
        <w:t>Details</w:t>
      </w:r>
      <w:r>
        <w:rPr/>
        <w:t>” and “</w:t>
      </w:r>
      <w:r>
        <w:rPr>
          <w:color w:val="C0504D" w:themeColor="accent2"/>
        </w:rPr>
        <w:t>More Details</w:t>
      </w:r>
      <w:r>
        <w:rPr/>
        <w:t>” tabs.</w:t>
      </w:r>
    </w:p>
    <w:p>
      <w:pPr>
        <w:pStyle w:val="Normal"/>
        <w:rPr/>
      </w:pPr>
      <w:r>
        <w:rPr/>
        <w:t xml:space="preserve">Note: Requisitions with multiple line items will all have the same chartfield codes associated with them (with the exception of the Account Code), unless manually edited through the “Edit Requisition” function. </w:t>
      </w:r>
    </w:p>
    <w:p>
      <w:pPr>
        <w:pStyle w:val="Normal"/>
        <w:rPr/>
      </w:pPr>
      <w:r>
        <w:rPr>
          <w:b/>
          <w:u w:val="single"/>
        </w:rPr>
        <w:t>Step 8</w:t>
      </w:r>
      <w:r>
        <w:rPr/>
        <w:t>: After viewing the chartfield codes and identifying which one(s) is/are incorrect, click the “</w:t>
      </w:r>
      <w:r>
        <w:rPr>
          <w:b/>
        </w:rPr>
        <w:t>Return to Previous Page</w:t>
      </w:r>
      <w:r>
        <w:rPr/>
        <w:t xml:space="preserve">” link on the bottom left of the page and then click the </w:t>
      </w:r>
      <w:r>
        <w:rPr>
          <w:highlight w:val="yellow"/>
        </w:rPr>
        <w:t>yellow</w:t>
      </w:r>
      <w:r>
        <w:rPr/>
        <w:t xml:space="preserve"> “</w:t>
      </w:r>
      <w:r>
        <w:rPr>
          <w:b/>
        </w:rPr>
        <w:t>Edit Requisition</w:t>
      </w:r>
      <w:r>
        <w:rPr/>
        <w:t>” button to make your corrections.</w:t>
      </w:r>
    </w:p>
    <w:p>
      <w:pPr>
        <w:pStyle w:val="Normal"/>
        <w:rPr/>
      </w:pPr>
      <w:r>
        <w:rPr/>
        <w:t xml:space="preserve"> </w:t>
      </w:r>
      <w:r>
        <w:rPr>
          <w:b/>
          <w:bCs/>
        </w:rPr>
        <w:t xml:space="preserve">Note: </w:t>
      </w:r>
      <w:r>
        <w:rPr>
          <w:bCs/>
        </w:rPr>
        <w:t xml:space="preserve">Once you access Edit Requisition screen from the drop down menu options on the Manage Requisitions page, </w:t>
      </w:r>
      <w:r>
        <w:rPr/>
        <w:t>you will get a dialogue box that will inform you if there is an error with the requisition; click ok.</w:t>
      </w:r>
    </w:p>
    <w:p>
      <w:pPr>
        <w:pStyle w:val="Normal"/>
        <w:rPr/>
      </w:pPr>
      <w:r>
        <w:rPr>
          <w:b/>
          <w:u w:val="single"/>
        </w:rPr>
        <w:t>Step 9</w:t>
      </w:r>
      <w:r>
        <w:rPr>
          <w:b/>
        </w:rPr>
        <w:t>:</w:t>
      </w:r>
      <w:r>
        <w:rPr/>
        <w:t xml:space="preserve"> Click box at bottom left of the requisition lines box to “Select All/Deselect All” items on the requisition, then proceed to click the “</w:t>
      </w:r>
      <w:r>
        <w:rPr>
          <w:color w:val="C0504D" w:themeColor="accent2"/>
        </w:rPr>
        <w:t>Modify Line/Shipping Accounting</w:t>
      </w:r>
      <w:r>
        <w:rPr/>
        <w:t xml:space="preserve"> “button at the bottom of the section.</w:t>
      </w:r>
    </w:p>
    <w:p>
      <w:pPr>
        <w:pStyle w:val="Normal"/>
        <w:rPr/>
      </w:pPr>
      <w:r>
        <w:rPr>
          <w:b/>
          <w:u w:val="single"/>
        </w:rPr>
        <w:t>Step 10</w:t>
      </w:r>
      <w:r>
        <w:rPr>
          <w:u w:val="single"/>
        </w:rPr>
        <w:t>:</w:t>
      </w:r>
      <w:r>
        <w:rPr/>
        <w:t xml:space="preserve"> Click the second tab labeled “</w:t>
      </w:r>
      <w:r>
        <w:rPr>
          <w:b/>
        </w:rPr>
        <w:t>Chartfield 2</w:t>
      </w:r>
      <w:r>
        <w:rPr/>
        <w:t>,” tab where you will be brought to a screen called “</w:t>
      </w:r>
      <w:r>
        <w:rPr>
          <w:b/>
        </w:rPr>
        <w:t>Distribution Change Options</w:t>
      </w:r>
      <w:r>
        <w:rPr/>
        <w:t>,” from there you can edit the Chartfield codes.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rFonts w:ascii="Batang" w:hAnsi="Batang" w:eastAsia="Batang"/>
          <w:b/>
          <w:b/>
          <w:sz w:val="24"/>
          <w:szCs w:val="24"/>
        </w:rPr>
      </w:pPr>
      <w:r>
        <w:rPr>
          <w:rFonts w:eastAsia="Batang" w:ascii="Batang" w:hAnsi="Batang"/>
          <w:b/>
          <w:sz w:val="32"/>
          <w:szCs w:val="32"/>
        </w:rPr>
        <w:t>E-Procurement</w:t>
      </w:r>
      <w:r>
        <w:rPr>
          <w:b/>
          <w:sz w:val="32"/>
          <w:szCs w:val="32"/>
        </w:rPr>
        <w:t xml:space="preserve"> </w:t>
      </w:r>
      <w:r>
        <w:rPr>
          <w:rFonts w:eastAsia="Batang" w:ascii="Batang" w:hAnsi="Batang"/>
          <w:b/>
          <w:sz w:val="32"/>
          <w:szCs w:val="32"/>
        </w:rPr>
        <w:t xml:space="preserve">Job Aide </w:t>
      </w:r>
      <w:r>
        <w:rPr>
          <w:rFonts w:eastAsia="Batang" w:ascii="Batang" w:hAnsi="Batang"/>
          <w:b/>
          <w:sz w:val="24"/>
          <w:szCs w:val="24"/>
        </w:rPr>
        <w:t>(Cont’d)</w:t>
      </w:r>
    </w:p>
    <w:p>
      <w:pPr>
        <w:pStyle w:val="Normal"/>
        <w:rPr/>
      </w:pPr>
      <w:r>
        <w:rPr>
          <w:b/>
          <w:u w:val="single"/>
        </w:rPr>
        <w:t>Step 11</w:t>
      </w:r>
      <w:r>
        <w:rPr/>
        <w:t xml:space="preserve">: Enter data for all fields that need editing:  </w:t>
      </w:r>
      <w:r>
        <w:rPr>
          <w:b/>
          <w:bCs/>
          <w:color w:val="943634" w:themeColor="accent2" w:themeShade="bf"/>
        </w:rPr>
        <w:t>Oper Unit</w:t>
      </w:r>
      <w:r>
        <w:rPr>
          <w:b/>
          <w:bCs/>
        </w:rPr>
        <w:t>:</w:t>
      </w:r>
      <w:r>
        <w:rPr/>
        <w:t xml:space="preserve"> xxxx        </w:t>
      </w:r>
      <w:r>
        <w:rPr>
          <w:b/>
          <w:bCs/>
          <w:color w:val="943634" w:themeColor="accent2" w:themeShade="bf"/>
        </w:rPr>
        <w:t>Fund</w:t>
      </w:r>
      <w:r>
        <w:rPr>
          <w:b/>
          <w:bCs/>
        </w:rPr>
        <w:t>:</w:t>
      </w:r>
      <w:r>
        <w:rPr/>
        <w:t xml:space="preserve"> 1x      </w:t>
      </w:r>
      <w:r>
        <w:rPr>
          <w:b/>
          <w:bCs/>
          <w:color w:val="943634" w:themeColor="accent2" w:themeShade="bf"/>
        </w:rPr>
        <w:t>Dept</w:t>
      </w:r>
      <w:r>
        <w:rPr>
          <w:b/>
          <w:bCs/>
          <w:color w:val="4F81BD" w:themeColor="accent1"/>
        </w:rPr>
        <w:t>:</w:t>
      </w:r>
      <w:r>
        <w:rPr/>
        <w:t xml:space="preserve"> xxxxx      </w:t>
      </w:r>
      <w:r>
        <w:rPr>
          <w:b/>
          <w:bCs/>
          <w:color w:val="943634" w:themeColor="accent2" w:themeShade="bf"/>
        </w:rPr>
        <w:t>Program</w:t>
      </w:r>
      <w:r>
        <w:rPr>
          <w:b/>
          <w:bCs/>
        </w:rPr>
        <w:t>:</w:t>
      </w:r>
      <w:r>
        <w:rPr/>
        <w:t xml:space="preserve"> xxxxx    </w:t>
      </w:r>
    </w:p>
    <w:p>
      <w:pPr>
        <w:pStyle w:val="Normal"/>
        <w:rPr>
          <w:bCs/>
        </w:rPr>
      </w:pPr>
      <w:r>
        <w:rPr>
          <w:b/>
          <w:bCs/>
          <w:color w:val="943634" w:themeColor="accent2" w:themeShade="bf"/>
        </w:rPr>
        <w:t>MP</w:t>
      </w:r>
      <w:r>
        <w:rPr>
          <w:b/>
          <w:bCs/>
        </w:rPr>
        <w:t>:</w:t>
      </w:r>
      <w:r>
        <w:rPr/>
        <w:t xml:space="preserve"> xxx    </w:t>
      </w:r>
      <w:r>
        <w:rPr>
          <w:b/>
          <w:color w:val="943634" w:themeColor="accent2" w:themeShade="bf"/>
        </w:rPr>
        <w:t>Special Initiative</w:t>
      </w:r>
      <w:r>
        <w:rPr/>
        <w:t xml:space="preserve"> (</w:t>
      </w:r>
      <w:r>
        <w:rPr>
          <w:b/>
          <w:bCs/>
          <w:color w:val="943634" w:themeColor="accent2" w:themeShade="bf"/>
        </w:rPr>
        <w:t>Sp Init)</w:t>
      </w:r>
      <w:r>
        <w:rPr>
          <w:b/>
          <w:bCs/>
        </w:rPr>
        <w:t>:</w:t>
      </w:r>
      <w:r>
        <w:rPr/>
        <w:t xml:space="preserve"> xxxx  (click the </w:t>
      </w:r>
      <w:r>
        <w:rPr>
          <w:b/>
        </w:rPr>
        <w:t xml:space="preserve">“Chartfields 3” </w:t>
      </w:r>
      <w:r>
        <w:rPr/>
        <w:t xml:space="preserve">tab) enter the </w:t>
      </w:r>
      <w:r>
        <w:rPr>
          <w:b/>
          <w:bCs/>
          <w:color w:val="943634" w:themeColor="accent2" w:themeShade="bf"/>
        </w:rPr>
        <w:t>Funding Source (Fnd Src)</w:t>
      </w:r>
      <w:r>
        <w:rPr>
          <w:b/>
          <w:bCs/>
        </w:rPr>
        <w:t xml:space="preserve">: </w:t>
      </w:r>
      <w:r>
        <w:rPr>
          <w:bCs/>
        </w:rPr>
        <w:t>xxxxxx.</w:t>
      </w:r>
    </w:p>
    <w:p>
      <w:pPr>
        <w:pStyle w:val="Normal"/>
        <w:rPr>
          <w:rFonts w:eastAsia="Calibri" w:eastAsiaTheme="minorHAnsi"/>
        </w:rPr>
      </w:pPr>
      <w:r>
        <w:rPr>
          <w:b/>
          <w:bCs/>
        </w:rPr>
        <w:t>Note:</w:t>
      </w:r>
      <w:r>
        <w:rPr/>
        <w:t xml:space="preserve">  A chartfield s</w:t>
      </w:r>
      <w:bookmarkStart w:id="0" w:name="_GoBack"/>
      <w:bookmarkEnd w:id="0"/>
      <w:r>
        <w:rPr/>
        <w:t xml:space="preserve">tring is connected to each Budget Account established.  Each Requestor was created with a specific chartfield string linked to their profile, (which is based on the chartfield information listed on pg. 2 of the Procurement User Access Form).  To ensure the proper code is established for a new user, bring the form to the Budget Office to fill out or review if already filled out.  If you need to access a </w:t>
      </w:r>
      <w:r>
        <w:rPr>
          <w:b/>
          <w:color w:val="C0504D" w:themeColor="accent2"/>
        </w:rPr>
        <w:t>Budget Account</w:t>
      </w:r>
      <w:r>
        <w:rPr/>
        <w:t xml:space="preserve"> with a different chartfield than your default string (i.e. Special Funding), you must edit those fields through this process.</w:t>
      </w:r>
    </w:p>
    <w:p>
      <w:pPr>
        <w:pStyle w:val="Normal"/>
        <w:rPr/>
      </w:pPr>
      <w:r>
        <w:rPr>
          <w:b/>
          <w:u w:val="single"/>
        </w:rPr>
        <w:t>Step 12</w:t>
      </w:r>
      <w:r>
        <w:rPr/>
        <w:t>: Click the Apply button and when brought to the “</w:t>
      </w:r>
      <w:r>
        <w:rPr>
          <w:b/>
        </w:rPr>
        <w:t>Distribution Change Options</w:t>
      </w:r>
      <w:r>
        <w:rPr/>
        <w:t xml:space="preserve">” screen, select the </w:t>
      </w:r>
      <w:r>
        <w:rPr>
          <w:color w:val="943634" w:themeColor="accent2" w:themeShade="bf"/>
        </w:rPr>
        <w:t>“</w:t>
      </w:r>
      <w:r>
        <w:rPr>
          <w:color w:val="C0504D" w:themeColor="accent2"/>
        </w:rPr>
        <w:t xml:space="preserve">Matching Distribution Line” </w:t>
      </w:r>
      <w:r>
        <w:rPr/>
        <w:t>option.</w:t>
      </w:r>
    </w:p>
    <w:p>
      <w:pPr>
        <w:pStyle w:val="Normal"/>
        <w:rPr/>
      </w:pPr>
      <w:r>
        <w:rPr>
          <w:b/>
          <w:u w:val="single"/>
        </w:rPr>
        <w:t>Step 13</w:t>
      </w:r>
      <w:r>
        <w:rPr/>
        <w:t>: You will be brought back to the PV Requisition named “</w:t>
      </w:r>
      <w:r>
        <w:rPr>
          <w:color w:val="C0504D" w:themeColor="accent2"/>
        </w:rPr>
        <w:t>Edit Requisition</w:t>
      </w:r>
      <w:r>
        <w:rPr/>
        <w:t>;” Click the Save &amp; Submit button at the bottom left of the screen.</w:t>
      </w:r>
    </w:p>
    <w:p>
      <w:pPr>
        <w:pStyle w:val="Normal"/>
        <w:rPr>
          <w:b/>
          <w:b/>
          <w:color w:val="C0504D" w:themeColor="accent2"/>
        </w:rPr>
      </w:pPr>
      <w:r>
        <w:rPr>
          <w:b/>
          <w:color w:val="C0504D" w:themeColor="accent2"/>
        </w:rPr>
        <w:t>*Note: if you get a message after Step 13, stating “Warning – The Accounting Date is not Open,” simply click on hitting the “Ok” button until it stops popping up (can take a few attempts).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3"/>
      <w:type w:val="nextPage"/>
      <w:pgSz w:w="12240" w:h="15840"/>
      <w:pgMar w:left="720" w:right="720" w:header="720" w:top="777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atang">
    <w:altName w:val="바탕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82633188"/>
    </w:sdtPr>
    <w:sdtContent>
      <w:p>
        <w:pPr>
          <w:pStyle w:val="Header"/>
          <w:jc w:val="right"/>
          <w:rPr/>
        </w:pPr>
        <w:r>
          <w:rPr/>
          <w:t xml:space="preserve">Page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/>
          <w:t xml:space="preserve"> of </w:t>
        </w:r>
        <w:r>
          <w:rPr/>
          <w:fldChar w:fldCharType="begin"/>
        </w:r>
        <w:r>
          <w:instrText> NUMPAGES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e66df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e07b7d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e07b7d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e66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b7d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e07b7d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LibreOffice/5.2.0.4$MacOSX_X86_64 LibreOffice_project/066b007f5ebcc236395c7d282ba488bca6720265</Application>
  <Pages>2</Pages>
  <Words>579</Words>
  <Characters>2887</Characters>
  <CharactersWithSpaces>3481</CharactersWithSpaces>
  <Paragraphs>26</Paragraphs>
  <Company>York College CUNY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2017-02-07T22:13:00Z</dcterms:created>
  <dc:creator>hgordon</dc:creator>
  <dc:description/>
  <dc:language>en-US</dc:language>
  <cp:lastModifiedBy/>
  <cp:lastPrinted>2016-09-22T13:56:00Z</cp:lastPrinted>
  <dcterms:modified xsi:type="dcterms:W3CDTF">2018-02-27T12:35:56Z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York College CUNY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